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17FF" w14:textId="77777777" w:rsidR="00B02381" w:rsidRDefault="00F61B1F">
      <w:pPr>
        <w:spacing w:after="0" w:line="259" w:lineRule="auto"/>
        <w:ind w:left="4" w:right="0" w:firstLine="0"/>
        <w:jc w:val="center"/>
      </w:pPr>
      <w:r>
        <w:rPr>
          <w:noProof/>
        </w:rPr>
        <w:drawing>
          <wp:inline distT="0" distB="0" distL="0" distR="0" wp14:anchorId="1196095A" wp14:editId="43F17F5D">
            <wp:extent cx="1107898" cy="1104306"/>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stretch>
                      <a:fillRect/>
                    </a:stretch>
                  </pic:blipFill>
                  <pic:spPr>
                    <a:xfrm>
                      <a:off x="0" y="0"/>
                      <a:ext cx="1107898" cy="1104306"/>
                    </a:xfrm>
                    <a:prstGeom prst="rect">
                      <a:avLst/>
                    </a:prstGeom>
                  </pic:spPr>
                </pic:pic>
              </a:graphicData>
            </a:graphic>
          </wp:inline>
        </w:drawing>
      </w:r>
      <w:r>
        <w:rPr>
          <w:sz w:val="24"/>
        </w:rPr>
        <w:t xml:space="preserve"> </w:t>
      </w:r>
    </w:p>
    <w:p w14:paraId="7DE57B82" w14:textId="77777777" w:rsidR="00B02381" w:rsidRDefault="00F61B1F">
      <w:pPr>
        <w:spacing w:after="0" w:line="302" w:lineRule="auto"/>
        <w:ind w:left="2306" w:right="2375" w:firstLine="0"/>
        <w:jc w:val="center"/>
      </w:pPr>
      <w:r>
        <w:rPr>
          <w:color w:val="CC0000"/>
        </w:rPr>
        <w:t xml:space="preserve">Chancery of the Orders </w:t>
      </w:r>
      <w:r>
        <w:rPr>
          <w:color w:val="CC0000"/>
        </w:rPr>
        <w:t>Mark Masons’ Hall</w:t>
      </w:r>
      <w:r>
        <w:rPr>
          <w:color w:val="CC0000"/>
        </w:rPr>
        <w:t xml:space="preserve"> </w:t>
      </w:r>
      <w:r>
        <w:rPr>
          <w:color w:val="CC0000"/>
        </w:rPr>
        <w:t>86 St James’s Street, London, SW1A 1PL</w:t>
      </w:r>
      <w:r>
        <w:rPr>
          <w:color w:val="CC0000"/>
        </w:rPr>
        <w:t xml:space="preserve"> </w:t>
      </w:r>
    </w:p>
    <w:p w14:paraId="67C01D50" w14:textId="77777777" w:rsidR="00B02381" w:rsidRDefault="00F61B1F">
      <w:pPr>
        <w:spacing w:after="0" w:line="259" w:lineRule="auto"/>
        <w:ind w:left="0" w:right="0" w:firstLine="0"/>
      </w:pPr>
      <w:r>
        <w:rPr>
          <w:sz w:val="24"/>
        </w:rPr>
        <w:t xml:space="preserve"> </w:t>
      </w:r>
    </w:p>
    <w:p w14:paraId="50318644" w14:textId="77777777" w:rsidR="00B02381" w:rsidRDefault="00F61B1F">
      <w:pPr>
        <w:spacing w:after="0" w:line="259" w:lineRule="auto"/>
        <w:ind w:left="0" w:firstLine="0"/>
        <w:jc w:val="right"/>
      </w:pPr>
      <w:r>
        <w:t xml:space="preserve"> 23 June 2021 </w:t>
      </w:r>
    </w:p>
    <w:p w14:paraId="16F8B061" w14:textId="77777777" w:rsidR="00B02381" w:rsidRDefault="00F61B1F">
      <w:pPr>
        <w:spacing w:after="2" w:line="256" w:lineRule="auto"/>
        <w:ind w:left="4510" w:right="0" w:firstLine="0"/>
      </w:pPr>
      <w:r>
        <w:t xml:space="preserve"> </w:t>
      </w:r>
      <w:r>
        <w:rPr>
          <w:b/>
        </w:rPr>
        <w:t xml:space="preserve"> </w:t>
      </w:r>
    </w:p>
    <w:p w14:paraId="5D932C43" w14:textId="77777777" w:rsidR="00B02381" w:rsidRDefault="00F61B1F">
      <w:pPr>
        <w:spacing w:after="0" w:line="259" w:lineRule="auto"/>
        <w:ind w:left="0" w:right="0" w:firstLine="0"/>
      </w:pPr>
      <w:r>
        <w:rPr>
          <w:b/>
          <w:u w:val="single" w:color="000000"/>
        </w:rPr>
        <w:t>To: All Brother Knights of the Province of Cheshire and North Wales</w:t>
      </w:r>
      <w:r>
        <w:rPr>
          <w:b/>
        </w:rPr>
        <w:t xml:space="preserve"> </w:t>
      </w:r>
    </w:p>
    <w:p w14:paraId="7215FAED" w14:textId="77777777" w:rsidR="00B02381" w:rsidRDefault="00F61B1F">
      <w:pPr>
        <w:spacing w:after="0" w:line="259" w:lineRule="auto"/>
        <w:ind w:left="0" w:right="0" w:firstLine="0"/>
      </w:pPr>
      <w:r>
        <w:t xml:space="preserve"> </w:t>
      </w:r>
    </w:p>
    <w:p w14:paraId="50484836" w14:textId="77777777" w:rsidR="00B02381" w:rsidRDefault="00F61B1F">
      <w:pPr>
        <w:ind w:left="-5" w:right="52"/>
      </w:pPr>
      <w:r>
        <w:t xml:space="preserve">Dear Sir and Brother Knight    </w:t>
      </w:r>
    </w:p>
    <w:p w14:paraId="00073209" w14:textId="77777777" w:rsidR="00B02381" w:rsidRDefault="00F61B1F">
      <w:pPr>
        <w:spacing w:after="0" w:line="259" w:lineRule="auto"/>
        <w:ind w:left="0" w:right="0" w:firstLine="0"/>
      </w:pPr>
      <w:r>
        <w:t xml:space="preserve"> </w:t>
      </w:r>
    </w:p>
    <w:p w14:paraId="2F1744C2" w14:textId="77777777" w:rsidR="00B02381" w:rsidRDefault="00F61B1F">
      <w:pPr>
        <w:spacing w:after="0" w:line="259" w:lineRule="auto"/>
        <w:ind w:left="0" w:right="0" w:firstLine="0"/>
      </w:pPr>
      <w:r>
        <w:rPr>
          <w:b/>
        </w:rPr>
        <w:t xml:space="preserve">Appointment of Provincial Prior  </w:t>
      </w:r>
    </w:p>
    <w:p w14:paraId="2AB596E1" w14:textId="77777777" w:rsidR="00B02381" w:rsidRDefault="00F61B1F">
      <w:pPr>
        <w:spacing w:after="0" w:line="259" w:lineRule="auto"/>
        <w:ind w:left="0" w:right="0" w:firstLine="0"/>
      </w:pPr>
      <w:r>
        <w:t xml:space="preserve"> </w:t>
      </w:r>
    </w:p>
    <w:p w14:paraId="1369F308" w14:textId="77777777" w:rsidR="00B02381" w:rsidRDefault="00F61B1F">
      <w:pPr>
        <w:ind w:left="-5" w:right="52"/>
      </w:pPr>
      <w:r>
        <w:t xml:space="preserve">Following the recent passing of </w:t>
      </w:r>
      <w:proofErr w:type="spellStart"/>
      <w:r>
        <w:t>R.E.Kt</w:t>
      </w:r>
      <w:proofErr w:type="spellEnd"/>
      <w:r>
        <w:t xml:space="preserve">. Dr Anthony Mathie, who had been your Provincial Prior for almost eight years, the Most Eminent &amp; Supreme Grand Master has been considering the appointment of a successor. </w:t>
      </w:r>
    </w:p>
    <w:p w14:paraId="629D43B5" w14:textId="77777777" w:rsidR="00B02381" w:rsidRDefault="00F61B1F">
      <w:pPr>
        <w:spacing w:after="0" w:line="259" w:lineRule="auto"/>
        <w:ind w:left="0" w:right="0" w:firstLine="0"/>
      </w:pPr>
      <w:r>
        <w:t xml:space="preserve"> </w:t>
      </w:r>
    </w:p>
    <w:p w14:paraId="463B73BC" w14:textId="77777777" w:rsidR="00B02381" w:rsidRDefault="00F61B1F">
      <w:pPr>
        <w:ind w:left="-5" w:right="52"/>
      </w:pPr>
      <w:r>
        <w:t>I am d</w:t>
      </w:r>
      <w:r>
        <w:t xml:space="preserve">elighted to inform you that </w:t>
      </w:r>
      <w:proofErr w:type="spellStart"/>
      <w:r>
        <w:t>V.E.Kt</w:t>
      </w:r>
      <w:proofErr w:type="spellEnd"/>
      <w:r>
        <w:t xml:space="preserve">. Alan Pierce, </w:t>
      </w:r>
      <w:r>
        <w:rPr>
          <w:i/>
        </w:rPr>
        <w:t>JP</w:t>
      </w:r>
      <w:r>
        <w:t xml:space="preserve">, </w:t>
      </w:r>
      <w:proofErr w:type="spellStart"/>
      <w:r>
        <w:t>P.Gt.Reg</w:t>
      </w:r>
      <w:proofErr w:type="spellEnd"/>
      <w:r>
        <w:t xml:space="preserve">. has accepted </w:t>
      </w:r>
      <w:r>
        <w:t xml:space="preserve">the Grand Master’s invitation to be the next Provincial Prior for </w:t>
      </w:r>
      <w:r>
        <w:t xml:space="preserve">Cheshire and North Wales and he will be installed into charge of the Province on Saturday, 16 October 2021. </w:t>
      </w:r>
    </w:p>
    <w:p w14:paraId="71D3CC3C" w14:textId="77777777" w:rsidR="00B02381" w:rsidRDefault="00F61B1F">
      <w:pPr>
        <w:spacing w:after="0" w:line="259" w:lineRule="auto"/>
        <w:ind w:left="0" w:right="0" w:firstLine="0"/>
      </w:pPr>
      <w:r>
        <w:t xml:space="preserve"> </w:t>
      </w:r>
    </w:p>
    <w:p w14:paraId="654F0AF0" w14:textId="7B3F4BE3" w:rsidR="00B02381" w:rsidRDefault="00F61B1F">
      <w:pPr>
        <w:ind w:left="-5" w:right="52"/>
      </w:pPr>
      <w:proofErr w:type="spellStart"/>
      <w:r>
        <w:t>V.</w:t>
      </w:r>
      <w:r>
        <w:t>E.Kt</w:t>
      </w:r>
      <w:proofErr w:type="spellEnd"/>
      <w:r>
        <w:t>. Alan is well known to you all having first been appointed to Active Provincial Rank in 1994. Other Active Rank appointments followed thereafter culminating in his succession to the office of Sub-Prior in 2013 and his experience in that office will un</w:t>
      </w:r>
      <w:r>
        <w:t xml:space="preserve">doubtedly stand him in good stead in the future. I am sure you will join me in congratulating him on his preferment. </w:t>
      </w:r>
    </w:p>
    <w:p w14:paraId="24637DD1" w14:textId="77777777" w:rsidR="00B02381" w:rsidRDefault="00F61B1F">
      <w:pPr>
        <w:spacing w:after="0" w:line="259" w:lineRule="auto"/>
        <w:ind w:left="0" w:right="0" w:firstLine="0"/>
      </w:pPr>
      <w:r>
        <w:t xml:space="preserve"> </w:t>
      </w:r>
    </w:p>
    <w:p w14:paraId="17DE9298" w14:textId="464F4697" w:rsidR="00B02381" w:rsidRDefault="00F61B1F">
      <w:pPr>
        <w:ind w:left="-5" w:right="52"/>
      </w:pPr>
      <w:r>
        <w:t>In making today</w:t>
      </w:r>
      <w:r>
        <w:t>’</w:t>
      </w:r>
      <w:r>
        <w:t xml:space="preserve">s announcement, it would be remiss of me if I did not take this opportunity to pay tribute to the contribution made by </w:t>
      </w:r>
      <w:proofErr w:type="spellStart"/>
      <w:r>
        <w:t>R.E.Kt</w:t>
      </w:r>
      <w:proofErr w:type="spellEnd"/>
      <w:r>
        <w:t xml:space="preserve">. Tony during his term as your Provincial Prior. He was a very distinguished and experienced Freemason, possessing a keen sense of </w:t>
      </w:r>
      <w:r>
        <w:t>humour and an enviable ability to communicate easily and effectively with those around him. His contribution is well recorded, and his legacy was to cultivate a Province that is vibrant, forward-</w:t>
      </w:r>
      <w:r>
        <w:t xml:space="preserve">looking, and well placed to grow in the future.  </w:t>
      </w:r>
    </w:p>
    <w:p w14:paraId="50AA98A0" w14:textId="77777777" w:rsidR="00B02381" w:rsidRDefault="00F61B1F">
      <w:pPr>
        <w:spacing w:after="0" w:line="259" w:lineRule="auto"/>
        <w:ind w:left="0" w:right="0" w:firstLine="0"/>
      </w:pPr>
      <w:r>
        <w:t xml:space="preserve"> </w:t>
      </w:r>
    </w:p>
    <w:p w14:paraId="3BAE0FF0" w14:textId="77777777" w:rsidR="00B02381" w:rsidRDefault="00F61B1F">
      <w:pPr>
        <w:ind w:left="-5" w:right="52"/>
      </w:pPr>
      <w:r>
        <w:t>Further in</w:t>
      </w:r>
      <w:r>
        <w:t xml:space="preserve">formation regarding the arrangements for the Installation meeting on 16 October 2021 will follow in due course. </w:t>
      </w:r>
    </w:p>
    <w:p w14:paraId="1FA62D8D" w14:textId="77777777" w:rsidR="00B02381" w:rsidRDefault="00F61B1F">
      <w:pPr>
        <w:spacing w:after="0" w:line="259" w:lineRule="auto"/>
        <w:ind w:left="0" w:right="0" w:firstLine="0"/>
      </w:pPr>
      <w:r>
        <w:t xml:space="preserve"> </w:t>
      </w:r>
    </w:p>
    <w:p w14:paraId="452E3903" w14:textId="77777777" w:rsidR="00B02381" w:rsidRDefault="00F61B1F">
      <w:pPr>
        <w:ind w:left="-5" w:right="52"/>
      </w:pPr>
      <w:r>
        <w:t xml:space="preserve">Yours in the Bonds of the Order. </w:t>
      </w:r>
    </w:p>
    <w:p w14:paraId="194E0A2C" w14:textId="77777777" w:rsidR="00B02381" w:rsidRDefault="00F61B1F">
      <w:pPr>
        <w:spacing w:after="68" w:line="259" w:lineRule="auto"/>
        <w:ind w:left="-73" w:right="0" w:firstLine="0"/>
      </w:pPr>
      <w:r>
        <w:rPr>
          <w:rFonts w:ascii="Calibri" w:eastAsia="Calibri" w:hAnsi="Calibri" w:cs="Calibri"/>
          <w:noProof/>
        </w:rPr>
        <mc:AlternateContent>
          <mc:Choice Requires="wpg">
            <w:drawing>
              <wp:inline distT="0" distB="0" distL="0" distR="0" wp14:anchorId="313D8109" wp14:editId="1F8C15CE">
                <wp:extent cx="2436201" cy="561800"/>
                <wp:effectExtent l="0" t="0" r="0" b="0"/>
                <wp:docPr id="1256" name="Group 1256"/>
                <wp:cNvGraphicFramePr/>
                <a:graphic xmlns:a="http://schemas.openxmlformats.org/drawingml/2006/main">
                  <a:graphicData uri="http://schemas.microsoft.com/office/word/2010/wordprocessingGroup">
                    <wpg:wgp>
                      <wpg:cNvGrpSpPr/>
                      <wpg:grpSpPr>
                        <a:xfrm>
                          <a:off x="0" y="0"/>
                          <a:ext cx="2436201" cy="561800"/>
                          <a:chOff x="0" y="0"/>
                          <a:chExt cx="2436201" cy="561800"/>
                        </a:xfrm>
                      </wpg:grpSpPr>
                      <wps:wsp>
                        <wps:cNvPr id="216" name="Shape 216"/>
                        <wps:cNvSpPr/>
                        <wps:spPr>
                          <a:xfrm>
                            <a:off x="46330" y="129598"/>
                            <a:ext cx="0" cy="270365"/>
                          </a:xfrm>
                          <a:custGeom>
                            <a:avLst/>
                            <a:gdLst/>
                            <a:ahLst/>
                            <a:cxnLst/>
                            <a:rect l="0" t="0" r="0" b="0"/>
                            <a:pathLst>
                              <a:path h="270365">
                                <a:moveTo>
                                  <a:pt x="0" y="0"/>
                                </a:moveTo>
                                <a:lnTo>
                                  <a:pt x="0" y="270365"/>
                                </a:lnTo>
                              </a:path>
                            </a:pathLst>
                          </a:custGeom>
                          <a:ln w="19040" cap="flat">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0" y="190525"/>
                            <a:ext cx="102815" cy="0"/>
                          </a:xfrm>
                          <a:custGeom>
                            <a:avLst/>
                            <a:gdLst/>
                            <a:ahLst/>
                            <a:cxnLst/>
                            <a:rect l="0" t="0" r="0" b="0"/>
                            <a:pathLst>
                              <a:path w="102815">
                                <a:moveTo>
                                  <a:pt x="0" y="0"/>
                                </a:moveTo>
                                <a:lnTo>
                                  <a:pt x="102815" y="0"/>
                                </a:lnTo>
                              </a:path>
                            </a:pathLst>
                          </a:custGeom>
                          <a:ln w="19040" cap="flat">
                            <a:round/>
                          </a:ln>
                        </wps:spPr>
                        <wps:style>
                          <a:lnRef idx="1">
                            <a:srgbClr val="000000"/>
                          </a:lnRef>
                          <a:fillRef idx="0">
                            <a:srgbClr val="000000">
                              <a:alpha val="0"/>
                            </a:srgbClr>
                          </a:fillRef>
                          <a:effectRef idx="0">
                            <a:scrgbClr r="0" g="0" b="0"/>
                          </a:effectRef>
                          <a:fontRef idx="none"/>
                        </wps:style>
                        <wps:bodyPr/>
                      </wps:wsp>
                      <wps:wsp>
                        <wps:cNvPr id="218" name="Shape 218"/>
                        <wps:cNvSpPr/>
                        <wps:spPr>
                          <a:xfrm>
                            <a:off x="218957" y="127694"/>
                            <a:ext cx="0" cy="270364"/>
                          </a:xfrm>
                          <a:custGeom>
                            <a:avLst/>
                            <a:gdLst/>
                            <a:ahLst/>
                            <a:cxnLst/>
                            <a:rect l="0" t="0" r="0" b="0"/>
                            <a:pathLst>
                              <a:path h="270364">
                                <a:moveTo>
                                  <a:pt x="0" y="0"/>
                                </a:moveTo>
                                <a:lnTo>
                                  <a:pt x="0" y="270364"/>
                                </a:lnTo>
                              </a:path>
                            </a:pathLst>
                          </a:custGeom>
                          <a:ln w="19040" cap="flat">
                            <a:round/>
                          </a:ln>
                        </wps:spPr>
                        <wps:style>
                          <a:lnRef idx="1">
                            <a:srgbClr val="000000"/>
                          </a:lnRef>
                          <a:fillRef idx="0">
                            <a:srgbClr val="000000">
                              <a:alpha val="0"/>
                            </a:srgbClr>
                          </a:fillRef>
                          <a:effectRef idx="0">
                            <a:scrgbClr r="0" g="0" b="0"/>
                          </a:effectRef>
                          <a:fontRef idx="none"/>
                        </wps:style>
                        <wps:bodyPr/>
                      </wps:wsp>
                      <wps:wsp>
                        <wps:cNvPr id="219" name="Shape 219"/>
                        <wps:cNvSpPr/>
                        <wps:spPr>
                          <a:xfrm>
                            <a:off x="122489" y="331673"/>
                            <a:ext cx="196744" cy="0"/>
                          </a:xfrm>
                          <a:custGeom>
                            <a:avLst/>
                            <a:gdLst/>
                            <a:ahLst/>
                            <a:cxnLst/>
                            <a:rect l="0" t="0" r="0" b="0"/>
                            <a:pathLst>
                              <a:path w="196744">
                                <a:moveTo>
                                  <a:pt x="0" y="0"/>
                                </a:moveTo>
                                <a:lnTo>
                                  <a:pt x="196744" y="0"/>
                                </a:lnTo>
                              </a:path>
                            </a:pathLst>
                          </a:custGeom>
                          <a:ln w="19040" cap="flat">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166915" y="203218"/>
                            <a:ext cx="102815" cy="0"/>
                          </a:xfrm>
                          <a:custGeom>
                            <a:avLst/>
                            <a:gdLst/>
                            <a:ahLst/>
                            <a:cxnLst/>
                            <a:rect l="0" t="0" r="0" b="0"/>
                            <a:pathLst>
                              <a:path w="102815">
                                <a:moveTo>
                                  <a:pt x="0" y="0"/>
                                </a:moveTo>
                                <a:lnTo>
                                  <a:pt x="102815" y="0"/>
                                </a:lnTo>
                              </a:path>
                            </a:pathLst>
                          </a:custGeom>
                          <a:ln w="190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5"/>
                          <a:stretch>
                            <a:fillRect/>
                          </a:stretch>
                        </pic:blipFill>
                        <pic:spPr>
                          <a:xfrm>
                            <a:off x="483702" y="-3767"/>
                            <a:ext cx="1953768" cy="566928"/>
                          </a:xfrm>
                          <a:prstGeom prst="rect">
                            <a:avLst/>
                          </a:prstGeom>
                        </pic:spPr>
                      </pic:pic>
                    </wpg:wgp>
                  </a:graphicData>
                </a:graphic>
              </wp:inline>
            </w:drawing>
          </mc:Choice>
          <mc:Fallback xmlns:a="http://schemas.openxmlformats.org/drawingml/2006/main">
            <w:pict>
              <v:group id="Group 1256" style="width:191.827pt;height:44.2362pt;mso-position-horizontal-relative:char;mso-position-vertical-relative:line" coordsize="24362,5618">
                <v:shape id="Shape 216" style="position:absolute;width:0;height:2703;left:463;top:1295;" coordsize="0,270365" path="m0,0l0,270365">
                  <v:stroke weight="1.49919pt" endcap="flat" joinstyle="round" on="true" color="#000000"/>
                  <v:fill on="false" color="#000000" opacity="0"/>
                </v:shape>
                <v:shape id="Shape 217" style="position:absolute;width:1028;height:0;left:0;top:1905;" coordsize="102815,0" path="m0,0l102815,0">
                  <v:stroke weight="1.49919pt" endcap="flat" joinstyle="round" on="true" color="#000000"/>
                  <v:fill on="false" color="#000000" opacity="0"/>
                </v:shape>
                <v:shape id="Shape 218" style="position:absolute;width:0;height:2703;left:2189;top:1276;" coordsize="0,270364" path="m0,0l0,270364">
                  <v:stroke weight="1.49919pt" endcap="flat" joinstyle="round" on="true" color="#000000"/>
                  <v:fill on="false" color="#000000" opacity="0"/>
                </v:shape>
                <v:shape id="Shape 219" style="position:absolute;width:1967;height:0;left:1224;top:3316;" coordsize="196744,0" path="m0,0l196744,0">
                  <v:stroke weight="1.49919pt" endcap="flat" joinstyle="round" on="true" color="#000000"/>
                  <v:fill on="false" color="#000000" opacity="0"/>
                </v:shape>
                <v:shape id="Shape 220" style="position:absolute;width:1028;height:0;left:1669;top:2032;" coordsize="102815,0" path="m0,0l102815,0">
                  <v:stroke weight="1.49919pt" endcap="flat" joinstyle="round" on="true" color="#000000"/>
                  <v:fill on="false" color="#000000" opacity="0"/>
                </v:shape>
                <v:shape id="Picture 1486" style="position:absolute;width:19537;height:5669;left:4837;top:-37;" filled="f">
                  <v:imagedata r:id="rId6"/>
                </v:shape>
              </v:group>
            </w:pict>
          </mc:Fallback>
        </mc:AlternateContent>
      </w:r>
    </w:p>
    <w:p w14:paraId="61E90AE8" w14:textId="77777777" w:rsidR="00B02381" w:rsidRDefault="00F61B1F">
      <w:pPr>
        <w:ind w:left="-5" w:right="52"/>
      </w:pPr>
      <w:proofErr w:type="spellStart"/>
      <w:r>
        <w:t>R.E.Kt</w:t>
      </w:r>
      <w:proofErr w:type="spellEnd"/>
      <w:r>
        <w:t xml:space="preserve">. Ryan A. Williams, K.C.T. </w:t>
      </w:r>
    </w:p>
    <w:p w14:paraId="6DB3461F" w14:textId="325F57BF" w:rsidR="00B02381" w:rsidRDefault="00F61B1F" w:rsidP="00F61B1F">
      <w:pPr>
        <w:ind w:left="-5" w:right="52"/>
      </w:pPr>
      <w:r>
        <w:t xml:space="preserve">Great Vice-Chancellor </w:t>
      </w:r>
      <w:r>
        <w:br/>
      </w:r>
      <w:r>
        <w:br/>
      </w:r>
      <w:r>
        <w:rPr>
          <w:color w:val="CC0000"/>
        </w:rPr>
        <w:t xml:space="preserve"> 020 7747 1168|</w:t>
      </w:r>
      <w:r>
        <w:rPr>
          <w:rFonts w:ascii="Wingdings" w:eastAsia="Wingdings" w:hAnsi="Wingdings" w:cs="Wingdings"/>
          <w:color w:val="CC0000"/>
        </w:rPr>
        <w:t xml:space="preserve"> </w:t>
      </w:r>
      <w:r>
        <w:rPr>
          <w:color w:val="CC0000"/>
        </w:rPr>
        <w:t xml:space="preserve"> </w:t>
      </w:r>
      <w:r>
        <w:rPr>
          <w:color w:val="CC0000"/>
        </w:rPr>
        <w:t xml:space="preserve">r.williams@mmh.org.uk| markmasonshall.org </w:t>
      </w:r>
    </w:p>
    <w:sectPr w:rsidR="00B02381">
      <w:pgSz w:w="11900" w:h="16840"/>
      <w:pgMar w:top="714" w:right="13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81"/>
    <w:rsid w:val="00B02381"/>
    <w:rsid w:val="00F6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4E8C"/>
  <w15:docId w15:val="{DFAD41C9-2276-45C0-86DC-EEBE052E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right="68" w:hanging="10"/>
    </w:pPr>
    <w:rPr>
      <w:rFonts w:ascii="Bookman Old Style" w:eastAsia="Bookman Old Style" w:hAnsi="Bookman Old Style" w:cs="Bookman Old Styl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23.06.21 Appointment of Provincial Prior for Cheshire &amp; North Wales.pdf</dc:title>
  <dc:subject/>
  <dc:creator>Steve Parker</dc:creator>
  <cp:keywords/>
  <cp:lastModifiedBy>Steve Parker</cp:lastModifiedBy>
  <cp:revision>2</cp:revision>
  <dcterms:created xsi:type="dcterms:W3CDTF">2021-06-24T19:46:00Z</dcterms:created>
  <dcterms:modified xsi:type="dcterms:W3CDTF">2021-06-24T19:46:00Z</dcterms:modified>
</cp:coreProperties>
</file>